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3A8E3" w14:textId="0797193B" w:rsidR="00360E41" w:rsidRDefault="005A3226">
      <w:r>
        <w:t>Increase used vehicle sales volume and profitability by decreasing the time to lot from acquisition to retail ready and published on our website.</w:t>
      </w:r>
    </w:p>
    <w:p w14:paraId="509BE809" w14:textId="77777777" w:rsidR="005A3226" w:rsidRDefault="005A3226"/>
    <w:p w14:paraId="0B3CC7A7" w14:textId="09E05E46" w:rsidR="005A3226" w:rsidRDefault="005A3226">
      <w:r>
        <w:t xml:space="preserve">Time to lot / ready to retail from acquisition is currently 11 days on </w:t>
      </w:r>
      <w:proofErr w:type="gramStart"/>
      <w:r>
        <w:t>average</w:t>
      </w:r>
      <w:proofErr w:type="gramEnd"/>
    </w:p>
    <w:p w14:paraId="6F3FD1F0" w14:textId="77777777" w:rsidR="005A3226" w:rsidRDefault="005A3226"/>
    <w:p w14:paraId="2C59BDC0" w14:textId="7CC34AC3" w:rsidR="005A3226" w:rsidRDefault="005A3226">
      <w:r>
        <w:t xml:space="preserve">We want to speed the process by creating a sense of urgency around time to lot, in the acquisition logistics, the recon evaluation and repair, and the picturing and publishing retail information on our </w:t>
      </w:r>
      <w:proofErr w:type="gramStart"/>
      <w:r>
        <w:t>website</w:t>
      </w:r>
      <w:proofErr w:type="gramEnd"/>
    </w:p>
    <w:p w14:paraId="3C2582AD" w14:textId="77777777" w:rsidR="005A3226" w:rsidRDefault="005A3226"/>
    <w:p w14:paraId="24767368" w14:textId="09D143DF" w:rsidR="005A3226" w:rsidRDefault="005A3226">
      <w:r>
        <w:t xml:space="preserve">Our goal is 3 days on </w:t>
      </w:r>
      <w:proofErr w:type="gramStart"/>
      <w:r>
        <w:t>average</w:t>
      </w:r>
      <w:proofErr w:type="gramEnd"/>
    </w:p>
    <w:p w14:paraId="1584D5BF" w14:textId="77777777" w:rsidR="005A3226" w:rsidRDefault="005A3226"/>
    <w:p w14:paraId="008C4D0F" w14:textId="0384B78A" w:rsidR="005A3226" w:rsidRDefault="005A3226">
      <w:r>
        <w:t xml:space="preserve">Goal start date is 4/1/24 – Goal End Date is </w:t>
      </w:r>
      <w:proofErr w:type="gramStart"/>
      <w:r>
        <w:t>8/01/24</w:t>
      </w:r>
      <w:proofErr w:type="gramEnd"/>
    </w:p>
    <w:p w14:paraId="0BCCAABA" w14:textId="77777777" w:rsidR="005A3226" w:rsidRDefault="005A3226"/>
    <w:p w14:paraId="30A0CCBE" w14:textId="1DC761E9" w:rsidR="005A3226" w:rsidRDefault="005A3226">
      <w:r>
        <w:t xml:space="preserve">4 Check in dates, first of the month, beginning 5/1/24 to 8/1/24, Performance objective should be 9, 7, 5, and 3 on each first of the month </w:t>
      </w:r>
      <w:proofErr w:type="gramStart"/>
      <w:r>
        <w:t>respectively</w:t>
      </w:r>
      <w:proofErr w:type="gramEnd"/>
    </w:p>
    <w:p w14:paraId="13FC28D3" w14:textId="77777777" w:rsidR="005A3226" w:rsidRDefault="005A3226"/>
    <w:p w14:paraId="43397A5F" w14:textId="4852EDE1" w:rsidR="005A3226" w:rsidRDefault="005A3226">
      <w:r>
        <w:t>Goal aligns with our vision of being a premier source of quality used vehicles for our community through fresh availability and fast turnover.   Also, increased profitability in selling fresh units.</w:t>
      </w:r>
    </w:p>
    <w:p w14:paraId="3A2FDB5C" w14:textId="77777777" w:rsidR="005A3226" w:rsidRDefault="005A3226"/>
    <w:p w14:paraId="0889705E" w14:textId="57706C07" w:rsidR="005A3226" w:rsidRDefault="005A3226">
      <w:r>
        <w:t xml:space="preserve">By not achieving our goal we run the risk of inventory depreciation, cash </w:t>
      </w:r>
      <w:proofErr w:type="spellStart"/>
      <w:r>
        <w:t>baing</w:t>
      </w:r>
      <w:proofErr w:type="spellEnd"/>
      <w:r>
        <w:t xml:space="preserve"> tied up, and eventual large wholesale losses.  Also, used vehicle business may suffer if customers perceive we do not have fresh inventory when vehicle turn is low.</w:t>
      </w:r>
    </w:p>
    <w:p w14:paraId="3E0CF014" w14:textId="77777777" w:rsidR="005A3226" w:rsidRDefault="005A3226"/>
    <w:p w14:paraId="20021B3E" w14:textId="49689ECD" w:rsidR="005A3226" w:rsidRDefault="005A3226">
      <w:r>
        <w:t xml:space="preserve">The used vehicle market is 4x larger than the new market and is not limited by factory and allocation constraints.  Used vehicles can also be more profitable at the sale transaction, and through the reconditioning process.  This source of business will also limit new vehicle sales dependence.  </w:t>
      </w:r>
    </w:p>
    <w:p w14:paraId="3573CEF0" w14:textId="77777777" w:rsidR="005A3226" w:rsidRDefault="005A3226"/>
    <w:p w14:paraId="651A3A78" w14:textId="5C5242B0" w:rsidR="005A3226" w:rsidRDefault="005A3226">
      <w:r>
        <w:t xml:space="preserve">Potential obstacles may exist in the </w:t>
      </w:r>
      <w:r w:rsidR="005C6C4F">
        <w:t>determination of proper re</w:t>
      </w:r>
      <w:r>
        <w:t xml:space="preserve">condition </w:t>
      </w:r>
      <w:r w:rsidR="004A02D1">
        <w:t>content</w:t>
      </w:r>
      <w:r>
        <w:t>, labor and parts availability, urgency among the team, technology challenges in pictures</w:t>
      </w:r>
      <w:r w:rsidR="005C6C4F">
        <w:t xml:space="preserve"> flowing to the website.</w:t>
      </w:r>
    </w:p>
    <w:p w14:paraId="438024D0" w14:textId="77777777" w:rsidR="004A02D1" w:rsidRDefault="004A02D1"/>
    <w:p w14:paraId="2C61811D" w14:textId="77777777" w:rsidR="004A02D1" w:rsidRDefault="004A02D1">
      <w:r>
        <w:t xml:space="preserve">Potential Solutions will involve firstly a method to measure time to lot, then a standardized process around minimum levels of reconditioning needed.  Implementing a “good, better, best” approach in recon options from internal service can be instrumental here.  An analysis and consequent stocking of </w:t>
      </w:r>
      <w:proofErr w:type="gramStart"/>
      <w:r>
        <w:t>fast moving</w:t>
      </w:r>
      <w:proofErr w:type="gramEnd"/>
      <w:r>
        <w:t xml:space="preserve"> recon parts can help alleviate parts delays.  Again, a clearly established and communicated process designed around taking and posting of pictures will be helpful as well.</w:t>
      </w:r>
    </w:p>
    <w:p w14:paraId="0D81165E" w14:textId="77777777" w:rsidR="004A02D1" w:rsidRDefault="004A02D1"/>
    <w:p w14:paraId="7AC0224D" w14:textId="31BD2AF2" w:rsidR="004A02D1" w:rsidRDefault="004A02D1">
      <w:r>
        <w:t xml:space="preserve">Financial Impact can be measured most simply in the lack of wholesale loss.  Last year, we </w:t>
      </w:r>
      <w:proofErr w:type="gramStart"/>
      <w:r>
        <w:t>experiences</w:t>
      </w:r>
      <w:proofErr w:type="gramEnd"/>
      <w:r>
        <w:t xml:space="preserve"> a $340k loss here</w:t>
      </w:r>
      <w:r w:rsidR="002D1367">
        <w:t xml:space="preserve">, almost exclusively due to </w:t>
      </w:r>
      <w:proofErr w:type="gramStart"/>
      <w:r w:rsidR="002D1367">
        <w:t>lack</w:t>
      </w:r>
      <w:proofErr w:type="gramEnd"/>
      <w:r w:rsidR="002D1367">
        <w:t xml:space="preserve"> desired of inventory turn</w:t>
      </w:r>
      <w:r>
        <w:t xml:space="preserve">.  With the time to lot metric achieved we </w:t>
      </w:r>
      <w:r w:rsidR="002D1367">
        <w:t>will be able to avoid these losses.</w:t>
      </w:r>
    </w:p>
    <w:p w14:paraId="4DC3CFBB" w14:textId="77777777" w:rsidR="002D1367" w:rsidRDefault="002D1367"/>
    <w:tbl>
      <w:tblPr>
        <w:tblW w:w="8700" w:type="dxa"/>
        <w:tblLook w:val="04A0" w:firstRow="1" w:lastRow="0" w:firstColumn="1" w:lastColumn="0" w:noHBand="0" w:noVBand="1"/>
      </w:tblPr>
      <w:tblGrid>
        <w:gridCol w:w="1993"/>
        <w:gridCol w:w="1440"/>
        <w:gridCol w:w="1474"/>
        <w:gridCol w:w="1577"/>
        <w:gridCol w:w="2395"/>
      </w:tblGrid>
      <w:tr w:rsidR="00471599" w:rsidRPr="00471599" w14:paraId="650EFC7D" w14:textId="77777777" w:rsidTr="00471599">
        <w:trPr>
          <w:trHeight w:val="1020"/>
        </w:trPr>
        <w:tc>
          <w:tcPr>
            <w:tcW w:w="180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5320DA8" w14:textId="77777777" w:rsidR="00471599" w:rsidRPr="00471599" w:rsidRDefault="00471599" w:rsidP="00471599">
            <w:pPr>
              <w:rPr>
                <w:rFonts w:ascii="Aptos Narrow" w:eastAsia="Times New Roman" w:hAnsi="Aptos Narrow" w:cs="Times New Roman"/>
                <w:b/>
                <w:bCs/>
                <w:color w:val="000000"/>
                <w:kern w:val="0"/>
                <w14:ligatures w14:val="none"/>
              </w:rPr>
            </w:pPr>
            <w:r w:rsidRPr="00471599">
              <w:rPr>
                <w:rFonts w:ascii="Aptos Narrow" w:eastAsia="Times New Roman" w:hAnsi="Aptos Narrow" w:cs="Times New Roman"/>
                <w:b/>
                <w:bCs/>
                <w:color w:val="000000"/>
                <w:kern w:val="0"/>
                <w14:ligatures w14:val="none"/>
              </w:rPr>
              <w:lastRenderedPageBreak/>
              <w:t>Specific Action</w:t>
            </w:r>
          </w:p>
        </w:tc>
        <w:tc>
          <w:tcPr>
            <w:tcW w:w="1537" w:type="dxa"/>
            <w:tcBorders>
              <w:top w:val="single" w:sz="4" w:space="0" w:color="auto"/>
              <w:left w:val="nil"/>
              <w:bottom w:val="single" w:sz="4" w:space="0" w:color="auto"/>
              <w:right w:val="single" w:sz="4" w:space="0" w:color="auto"/>
            </w:tcBorders>
            <w:shd w:val="clear" w:color="auto" w:fill="auto"/>
            <w:vAlign w:val="bottom"/>
            <w:hideMark/>
          </w:tcPr>
          <w:p w14:paraId="6C429DED" w14:textId="77777777" w:rsidR="00471599" w:rsidRPr="00471599" w:rsidRDefault="00471599" w:rsidP="00471599">
            <w:pPr>
              <w:rPr>
                <w:rFonts w:ascii="Aptos Narrow" w:eastAsia="Times New Roman" w:hAnsi="Aptos Narrow" w:cs="Times New Roman"/>
                <w:b/>
                <w:bCs/>
                <w:color w:val="000000"/>
                <w:kern w:val="0"/>
                <w14:ligatures w14:val="none"/>
              </w:rPr>
            </w:pPr>
            <w:r w:rsidRPr="00471599">
              <w:rPr>
                <w:rFonts w:ascii="Aptos Narrow" w:eastAsia="Times New Roman" w:hAnsi="Aptos Narrow" w:cs="Times New Roman"/>
                <w:b/>
                <w:bCs/>
                <w:color w:val="000000"/>
                <w:kern w:val="0"/>
                <w14:ligatures w14:val="none"/>
              </w:rPr>
              <w:t>Necessary Resource</w:t>
            </w:r>
          </w:p>
        </w:tc>
        <w:tc>
          <w:tcPr>
            <w:tcW w:w="1552" w:type="dxa"/>
            <w:tcBorders>
              <w:top w:val="single" w:sz="4" w:space="0" w:color="auto"/>
              <w:left w:val="nil"/>
              <w:bottom w:val="single" w:sz="4" w:space="0" w:color="auto"/>
              <w:right w:val="single" w:sz="4" w:space="0" w:color="auto"/>
            </w:tcBorders>
            <w:shd w:val="clear" w:color="auto" w:fill="auto"/>
            <w:vAlign w:val="bottom"/>
            <w:hideMark/>
          </w:tcPr>
          <w:p w14:paraId="52B17A44" w14:textId="77777777" w:rsidR="00471599" w:rsidRPr="00471599" w:rsidRDefault="00471599" w:rsidP="00471599">
            <w:pPr>
              <w:rPr>
                <w:rFonts w:ascii="Aptos Narrow" w:eastAsia="Times New Roman" w:hAnsi="Aptos Narrow" w:cs="Times New Roman"/>
                <w:b/>
                <w:bCs/>
                <w:color w:val="000000"/>
                <w:kern w:val="0"/>
                <w14:ligatures w14:val="none"/>
              </w:rPr>
            </w:pPr>
            <w:r w:rsidRPr="00471599">
              <w:rPr>
                <w:rFonts w:ascii="Aptos Narrow" w:eastAsia="Times New Roman" w:hAnsi="Aptos Narrow" w:cs="Times New Roman"/>
                <w:b/>
                <w:bCs/>
                <w:color w:val="000000"/>
                <w:kern w:val="0"/>
                <w14:ligatures w14:val="none"/>
              </w:rPr>
              <w:t>Accountable Person</w:t>
            </w:r>
          </w:p>
        </w:tc>
        <w:tc>
          <w:tcPr>
            <w:tcW w:w="1595" w:type="dxa"/>
            <w:tcBorders>
              <w:top w:val="single" w:sz="4" w:space="0" w:color="auto"/>
              <w:left w:val="nil"/>
              <w:bottom w:val="single" w:sz="4" w:space="0" w:color="auto"/>
              <w:right w:val="single" w:sz="4" w:space="0" w:color="auto"/>
            </w:tcBorders>
            <w:shd w:val="clear" w:color="auto" w:fill="auto"/>
            <w:vAlign w:val="bottom"/>
            <w:hideMark/>
          </w:tcPr>
          <w:p w14:paraId="7DAC7591" w14:textId="77777777" w:rsidR="00471599" w:rsidRPr="00471599" w:rsidRDefault="00471599" w:rsidP="00471599">
            <w:pPr>
              <w:rPr>
                <w:rFonts w:ascii="Aptos Narrow" w:eastAsia="Times New Roman" w:hAnsi="Aptos Narrow" w:cs="Times New Roman"/>
                <w:b/>
                <w:bCs/>
                <w:color w:val="000000"/>
                <w:kern w:val="0"/>
                <w14:ligatures w14:val="none"/>
              </w:rPr>
            </w:pPr>
            <w:r w:rsidRPr="00471599">
              <w:rPr>
                <w:rFonts w:ascii="Aptos Narrow" w:eastAsia="Times New Roman" w:hAnsi="Aptos Narrow" w:cs="Times New Roman"/>
                <w:b/>
                <w:bCs/>
                <w:color w:val="000000"/>
                <w:kern w:val="0"/>
                <w14:ligatures w14:val="none"/>
              </w:rPr>
              <w:t>Expected Result</w:t>
            </w:r>
          </w:p>
        </w:tc>
        <w:tc>
          <w:tcPr>
            <w:tcW w:w="2209" w:type="dxa"/>
            <w:tcBorders>
              <w:top w:val="single" w:sz="4" w:space="0" w:color="auto"/>
              <w:left w:val="nil"/>
              <w:bottom w:val="single" w:sz="4" w:space="0" w:color="auto"/>
              <w:right w:val="single" w:sz="4" w:space="0" w:color="auto"/>
            </w:tcBorders>
            <w:shd w:val="clear" w:color="auto" w:fill="auto"/>
            <w:vAlign w:val="bottom"/>
            <w:hideMark/>
          </w:tcPr>
          <w:p w14:paraId="5C2726F9" w14:textId="77777777" w:rsidR="00471599" w:rsidRPr="00471599" w:rsidRDefault="00471599" w:rsidP="00471599">
            <w:pPr>
              <w:rPr>
                <w:rFonts w:ascii="Aptos Narrow" w:eastAsia="Times New Roman" w:hAnsi="Aptos Narrow" w:cs="Times New Roman"/>
                <w:b/>
                <w:bCs/>
                <w:color w:val="000000"/>
                <w:kern w:val="0"/>
                <w14:ligatures w14:val="none"/>
              </w:rPr>
            </w:pPr>
            <w:r w:rsidRPr="00471599">
              <w:rPr>
                <w:rFonts w:ascii="Aptos Narrow" w:eastAsia="Times New Roman" w:hAnsi="Aptos Narrow" w:cs="Times New Roman"/>
                <w:b/>
                <w:bCs/>
                <w:color w:val="000000"/>
                <w:kern w:val="0"/>
                <w14:ligatures w14:val="none"/>
              </w:rPr>
              <w:t>Start/End/Checkpoint Dates</w:t>
            </w:r>
          </w:p>
        </w:tc>
      </w:tr>
      <w:tr w:rsidR="00471599" w:rsidRPr="00471599" w14:paraId="300FF030" w14:textId="77777777" w:rsidTr="00471599">
        <w:trPr>
          <w:trHeight w:val="1700"/>
        </w:trPr>
        <w:tc>
          <w:tcPr>
            <w:tcW w:w="1807" w:type="dxa"/>
            <w:tcBorders>
              <w:top w:val="nil"/>
              <w:left w:val="single" w:sz="4" w:space="0" w:color="auto"/>
              <w:bottom w:val="single" w:sz="4" w:space="0" w:color="auto"/>
              <w:right w:val="single" w:sz="4" w:space="0" w:color="auto"/>
            </w:tcBorders>
            <w:shd w:val="clear" w:color="auto" w:fill="auto"/>
            <w:vAlign w:val="bottom"/>
            <w:hideMark/>
          </w:tcPr>
          <w:p w14:paraId="0AF9460B"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Written process and time goals of pictures and posting to website</w:t>
            </w:r>
          </w:p>
        </w:tc>
        <w:tc>
          <w:tcPr>
            <w:tcW w:w="1537" w:type="dxa"/>
            <w:tcBorders>
              <w:top w:val="nil"/>
              <w:left w:val="nil"/>
              <w:bottom w:val="single" w:sz="4" w:space="0" w:color="auto"/>
              <w:right w:val="single" w:sz="4" w:space="0" w:color="auto"/>
            </w:tcBorders>
            <w:shd w:val="clear" w:color="auto" w:fill="auto"/>
            <w:vAlign w:val="bottom"/>
            <w:hideMark/>
          </w:tcPr>
          <w:p w14:paraId="1800C66D"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 xml:space="preserve">Input from all involved in the process. - </w:t>
            </w:r>
            <w:proofErr w:type="spellStart"/>
            <w:r w:rsidRPr="00471599">
              <w:rPr>
                <w:rFonts w:ascii="Aptos Narrow" w:eastAsia="Times New Roman" w:hAnsi="Aptos Narrow" w:cs="Times New Roman"/>
                <w:color w:val="000000"/>
                <w:kern w:val="0"/>
                <w14:ligatures w14:val="none"/>
              </w:rPr>
              <w:t>Vauto</w:t>
            </w:r>
            <w:proofErr w:type="spellEnd"/>
            <w:r w:rsidRPr="00471599">
              <w:rPr>
                <w:rFonts w:ascii="Aptos Narrow" w:eastAsia="Times New Roman" w:hAnsi="Aptos Narrow" w:cs="Times New Roman"/>
                <w:color w:val="000000"/>
                <w:kern w:val="0"/>
                <w14:ligatures w14:val="none"/>
              </w:rPr>
              <w:t xml:space="preserve"> Inventory feeds properly set up</w:t>
            </w:r>
          </w:p>
        </w:tc>
        <w:tc>
          <w:tcPr>
            <w:tcW w:w="1552" w:type="dxa"/>
            <w:tcBorders>
              <w:top w:val="nil"/>
              <w:left w:val="nil"/>
              <w:bottom w:val="single" w:sz="4" w:space="0" w:color="auto"/>
              <w:right w:val="single" w:sz="4" w:space="0" w:color="auto"/>
            </w:tcBorders>
            <w:shd w:val="clear" w:color="auto" w:fill="auto"/>
            <w:vAlign w:val="bottom"/>
            <w:hideMark/>
          </w:tcPr>
          <w:p w14:paraId="70C90070"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Used vehicle manager</w:t>
            </w:r>
          </w:p>
        </w:tc>
        <w:tc>
          <w:tcPr>
            <w:tcW w:w="1595" w:type="dxa"/>
            <w:tcBorders>
              <w:top w:val="nil"/>
              <w:left w:val="nil"/>
              <w:bottom w:val="single" w:sz="4" w:space="0" w:color="auto"/>
              <w:right w:val="single" w:sz="4" w:space="0" w:color="auto"/>
            </w:tcBorders>
            <w:shd w:val="clear" w:color="auto" w:fill="auto"/>
            <w:vAlign w:val="bottom"/>
            <w:hideMark/>
          </w:tcPr>
          <w:p w14:paraId="6A22B568" w14:textId="77777777" w:rsidR="00471599" w:rsidRPr="00471599" w:rsidRDefault="00471599" w:rsidP="00471599">
            <w:pPr>
              <w:rPr>
                <w:rFonts w:ascii="Aptos Narrow" w:eastAsia="Times New Roman" w:hAnsi="Aptos Narrow" w:cs="Times New Roman"/>
                <w:color w:val="000000"/>
                <w:kern w:val="0"/>
                <w14:ligatures w14:val="none"/>
              </w:rPr>
            </w:pPr>
            <w:proofErr w:type="spellStart"/>
            <w:r w:rsidRPr="00471599">
              <w:rPr>
                <w:rFonts w:ascii="Aptos Narrow" w:eastAsia="Times New Roman" w:hAnsi="Aptos Narrow" w:cs="Times New Roman"/>
                <w:color w:val="000000"/>
                <w:kern w:val="0"/>
                <w14:ligatures w14:val="none"/>
              </w:rPr>
              <w:t>Measureable</w:t>
            </w:r>
            <w:proofErr w:type="spellEnd"/>
            <w:r w:rsidRPr="00471599">
              <w:rPr>
                <w:rFonts w:ascii="Aptos Narrow" w:eastAsia="Times New Roman" w:hAnsi="Aptos Narrow" w:cs="Times New Roman"/>
                <w:color w:val="000000"/>
                <w:kern w:val="0"/>
                <w14:ligatures w14:val="none"/>
              </w:rPr>
              <w:t xml:space="preserve"> process with accountability milestones</w:t>
            </w:r>
          </w:p>
        </w:tc>
        <w:tc>
          <w:tcPr>
            <w:tcW w:w="2209" w:type="dxa"/>
            <w:tcBorders>
              <w:top w:val="nil"/>
              <w:left w:val="nil"/>
              <w:bottom w:val="single" w:sz="4" w:space="0" w:color="auto"/>
              <w:right w:val="single" w:sz="4" w:space="0" w:color="auto"/>
            </w:tcBorders>
            <w:shd w:val="clear" w:color="auto" w:fill="auto"/>
            <w:vAlign w:val="bottom"/>
            <w:hideMark/>
          </w:tcPr>
          <w:p w14:paraId="50964633"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Start 4/1, weekly check in, complete by 4/10, in place by 4/15</w:t>
            </w:r>
          </w:p>
        </w:tc>
      </w:tr>
      <w:tr w:rsidR="00471599" w:rsidRPr="00471599" w14:paraId="75AC2F31" w14:textId="77777777" w:rsidTr="00471599">
        <w:trPr>
          <w:trHeight w:val="1700"/>
        </w:trPr>
        <w:tc>
          <w:tcPr>
            <w:tcW w:w="1807" w:type="dxa"/>
            <w:tcBorders>
              <w:top w:val="nil"/>
              <w:left w:val="single" w:sz="4" w:space="0" w:color="auto"/>
              <w:bottom w:val="single" w:sz="4" w:space="0" w:color="auto"/>
              <w:right w:val="single" w:sz="4" w:space="0" w:color="auto"/>
            </w:tcBorders>
            <w:shd w:val="clear" w:color="auto" w:fill="auto"/>
            <w:vAlign w:val="bottom"/>
            <w:hideMark/>
          </w:tcPr>
          <w:p w14:paraId="6E7E3D39"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 xml:space="preserve">Evaluation of </w:t>
            </w:r>
            <w:proofErr w:type="gramStart"/>
            <w:r w:rsidRPr="00471599">
              <w:rPr>
                <w:rFonts w:ascii="Aptos Narrow" w:eastAsia="Times New Roman" w:hAnsi="Aptos Narrow" w:cs="Times New Roman"/>
                <w:color w:val="000000"/>
                <w:kern w:val="0"/>
                <w14:ligatures w14:val="none"/>
              </w:rPr>
              <w:t>fast moving</w:t>
            </w:r>
            <w:proofErr w:type="gramEnd"/>
            <w:r w:rsidRPr="00471599">
              <w:rPr>
                <w:rFonts w:ascii="Aptos Narrow" w:eastAsia="Times New Roman" w:hAnsi="Aptos Narrow" w:cs="Times New Roman"/>
                <w:color w:val="000000"/>
                <w:kern w:val="0"/>
                <w14:ligatures w14:val="none"/>
              </w:rPr>
              <w:t xml:space="preserve"> recon parts &amp; stocking plan</w:t>
            </w:r>
          </w:p>
        </w:tc>
        <w:tc>
          <w:tcPr>
            <w:tcW w:w="1537" w:type="dxa"/>
            <w:tcBorders>
              <w:top w:val="nil"/>
              <w:left w:val="nil"/>
              <w:bottom w:val="single" w:sz="4" w:space="0" w:color="auto"/>
              <w:right w:val="single" w:sz="4" w:space="0" w:color="auto"/>
            </w:tcBorders>
            <w:shd w:val="clear" w:color="auto" w:fill="auto"/>
            <w:vAlign w:val="bottom"/>
            <w:hideMark/>
          </w:tcPr>
          <w:p w14:paraId="7BFFA119"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Data from DMS - Accounting approval to purchase</w:t>
            </w:r>
          </w:p>
        </w:tc>
        <w:tc>
          <w:tcPr>
            <w:tcW w:w="1552" w:type="dxa"/>
            <w:tcBorders>
              <w:top w:val="nil"/>
              <w:left w:val="nil"/>
              <w:bottom w:val="single" w:sz="4" w:space="0" w:color="auto"/>
              <w:right w:val="single" w:sz="4" w:space="0" w:color="auto"/>
            </w:tcBorders>
            <w:shd w:val="clear" w:color="auto" w:fill="auto"/>
            <w:vAlign w:val="bottom"/>
            <w:hideMark/>
          </w:tcPr>
          <w:p w14:paraId="18D443C8"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Parts Manager</w:t>
            </w:r>
          </w:p>
        </w:tc>
        <w:tc>
          <w:tcPr>
            <w:tcW w:w="1595" w:type="dxa"/>
            <w:tcBorders>
              <w:top w:val="nil"/>
              <w:left w:val="nil"/>
              <w:bottom w:val="single" w:sz="4" w:space="0" w:color="auto"/>
              <w:right w:val="single" w:sz="4" w:space="0" w:color="auto"/>
            </w:tcBorders>
            <w:shd w:val="clear" w:color="auto" w:fill="auto"/>
            <w:vAlign w:val="bottom"/>
            <w:hideMark/>
          </w:tcPr>
          <w:p w14:paraId="22390156"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Less recon delays due to parts availability</w:t>
            </w:r>
          </w:p>
        </w:tc>
        <w:tc>
          <w:tcPr>
            <w:tcW w:w="2209" w:type="dxa"/>
            <w:tcBorders>
              <w:top w:val="nil"/>
              <w:left w:val="nil"/>
              <w:bottom w:val="single" w:sz="4" w:space="0" w:color="auto"/>
              <w:right w:val="single" w:sz="4" w:space="0" w:color="auto"/>
            </w:tcBorders>
            <w:shd w:val="clear" w:color="auto" w:fill="auto"/>
            <w:vAlign w:val="bottom"/>
            <w:hideMark/>
          </w:tcPr>
          <w:p w14:paraId="7FF50420"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Start 4/1, weekly check in, complete by 4/10, in place by 4/15</w:t>
            </w:r>
          </w:p>
        </w:tc>
      </w:tr>
      <w:tr w:rsidR="00471599" w:rsidRPr="00471599" w14:paraId="49ADFC16" w14:textId="77777777" w:rsidTr="00471599">
        <w:trPr>
          <w:trHeight w:val="3740"/>
        </w:trPr>
        <w:tc>
          <w:tcPr>
            <w:tcW w:w="1807" w:type="dxa"/>
            <w:tcBorders>
              <w:top w:val="nil"/>
              <w:left w:val="single" w:sz="4" w:space="0" w:color="auto"/>
              <w:bottom w:val="single" w:sz="4" w:space="0" w:color="auto"/>
              <w:right w:val="single" w:sz="4" w:space="0" w:color="auto"/>
            </w:tcBorders>
            <w:shd w:val="clear" w:color="auto" w:fill="auto"/>
            <w:vAlign w:val="bottom"/>
            <w:hideMark/>
          </w:tcPr>
          <w:p w14:paraId="699B5678"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Establish method to monitor time to lot</w:t>
            </w:r>
          </w:p>
        </w:tc>
        <w:tc>
          <w:tcPr>
            <w:tcW w:w="1537" w:type="dxa"/>
            <w:tcBorders>
              <w:top w:val="nil"/>
              <w:left w:val="nil"/>
              <w:bottom w:val="single" w:sz="4" w:space="0" w:color="auto"/>
              <w:right w:val="single" w:sz="4" w:space="0" w:color="auto"/>
            </w:tcBorders>
            <w:shd w:val="clear" w:color="auto" w:fill="auto"/>
            <w:vAlign w:val="bottom"/>
            <w:hideMark/>
          </w:tcPr>
          <w:p w14:paraId="07513A8D"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We will use Rapid Recon</w:t>
            </w:r>
          </w:p>
        </w:tc>
        <w:tc>
          <w:tcPr>
            <w:tcW w:w="1552" w:type="dxa"/>
            <w:tcBorders>
              <w:top w:val="nil"/>
              <w:left w:val="nil"/>
              <w:bottom w:val="single" w:sz="4" w:space="0" w:color="auto"/>
              <w:right w:val="single" w:sz="4" w:space="0" w:color="auto"/>
            </w:tcBorders>
            <w:shd w:val="clear" w:color="auto" w:fill="auto"/>
            <w:vAlign w:val="bottom"/>
            <w:hideMark/>
          </w:tcPr>
          <w:p w14:paraId="523FD77D"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Internal Service Manager</w:t>
            </w:r>
          </w:p>
        </w:tc>
        <w:tc>
          <w:tcPr>
            <w:tcW w:w="1595" w:type="dxa"/>
            <w:tcBorders>
              <w:top w:val="nil"/>
              <w:left w:val="nil"/>
              <w:bottom w:val="single" w:sz="4" w:space="0" w:color="auto"/>
              <w:right w:val="single" w:sz="4" w:space="0" w:color="auto"/>
            </w:tcBorders>
            <w:shd w:val="clear" w:color="auto" w:fill="auto"/>
            <w:vAlign w:val="bottom"/>
            <w:hideMark/>
          </w:tcPr>
          <w:p w14:paraId="763AACF3"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Ability to measure and communicate time to lot metrics</w:t>
            </w:r>
          </w:p>
        </w:tc>
        <w:tc>
          <w:tcPr>
            <w:tcW w:w="2209" w:type="dxa"/>
            <w:tcBorders>
              <w:top w:val="nil"/>
              <w:left w:val="nil"/>
              <w:bottom w:val="single" w:sz="4" w:space="0" w:color="auto"/>
              <w:right w:val="single" w:sz="4" w:space="0" w:color="auto"/>
            </w:tcBorders>
            <w:shd w:val="clear" w:color="auto" w:fill="auto"/>
            <w:vAlign w:val="bottom"/>
            <w:hideMark/>
          </w:tcPr>
          <w:p w14:paraId="4409DE9D"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Start 4/1, weekly check in, implementation of software complete by 4/5, in place by 4/15, training complete by 4/19, useful information achieved by 5/3</w:t>
            </w:r>
          </w:p>
        </w:tc>
      </w:tr>
      <w:tr w:rsidR="00471599" w:rsidRPr="00471599" w14:paraId="1A1B9DE2" w14:textId="77777777" w:rsidTr="00471599">
        <w:trPr>
          <w:trHeight w:val="4080"/>
        </w:trPr>
        <w:tc>
          <w:tcPr>
            <w:tcW w:w="1807" w:type="dxa"/>
            <w:tcBorders>
              <w:top w:val="nil"/>
              <w:left w:val="single" w:sz="4" w:space="0" w:color="auto"/>
              <w:bottom w:val="single" w:sz="4" w:space="0" w:color="auto"/>
              <w:right w:val="single" w:sz="4" w:space="0" w:color="auto"/>
            </w:tcBorders>
            <w:shd w:val="clear" w:color="auto" w:fill="auto"/>
            <w:vAlign w:val="bottom"/>
            <w:hideMark/>
          </w:tcPr>
          <w:p w14:paraId="32ACA3AC"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lastRenderedPageBreak/>
              <w:t>Internal service to provide "good/better/best" recon options to used vehicle manager</w:t>
            </w:r>
          </w:p>
        </w:tc>
        <w:tc>
          <w:tcPr>
            <w:tcW w:w="1537" w:type="dxa"/>
            <w:tcBorders>
              <w:top w:val="nil"/>
              <w:left w:val="nil"/>
              <w:bottom w:val="single" w:sz="4" w:space="0" w:color="auto"/>
              <w:right w:val="single" w:sz="4" w:space="0" w:color="auto"/>
            </w:tcBorders>
            <w:shd w:val="clear" w:color="auto" w:fill="auto"/>
            <w:vAlign w:val="bottom"/>
            <w:hideMark/>
          </w:tcPr>
          <w:p w14:paraId="240FC27F"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DMS/Update Promise service tool</w:t>
            </w:r>
          </w:p>
        </w:tc>
        <w:tc>
          <w:tcPr>
            <w:tcW w:w="1552" w:type="dxa"/>
            <w:tcBorders>
              <w:top w:val="nil"/>
              <w:left w:val="nil"/>
              <w:bottom w:val="single" w:sz="4" w:space="0" w:color="auto"/>
              <w:right w:val="single" w:sz="4" w:space="0" w:color="auto"/>
            </w:tcBorders>
            <w:shd w:val="clear" w:color="auto" w:fill="auto"/>
            <w:vAlign w:val="bottom"/>
            <w:hideMark/>
          </w:tcPr>
          <w:p w14:paraId="0BA540C8"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IT Leader / Service manager / Internal service manager</w:t>
            </w:r>
          </w:p>
        </w:tc>
        <w:tc>
          <w:tcPr>
            <w:tcW w:w="1595" w:type="dxa"/>
            <w:tcBorders>
              <w:top w:val="nil"/>
              <w:left w:val="nil"/>
              <w:bottom w:val="single" w:sz="4" w:space="0" w:color="auto"/>
              <w:right w:val="single" w:sz="4" w:space="0" w:color="auto"/>
            </w:tcBorders>
            <w:shd w:val="clear" w:color="auto" w:fill="auto"/>
            <w:vAlign w:val="bottom"/>
            <w:hideMark/>
          </w:tcPr>
          <w:p w14:paraId="5DB2E670"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Vehicles reconditioned to proper standard.  Case by case by vehicle.  Less vehicles getting kicked to Auction</w:t>
            </w:r>
          </w:p>
        </w:tc>
        <w:tc>
          <w:tcPr>
            <w:tcW w:w="2209" w:type="dxa"/>
            <w:tcBorders>
              <w:top w:val="nil"/>
              <w:left w:val="nil"/>
              <w:bottom w:val="single" w:sz="4" w:space="0" w:color="auto"/>
              <w:right w:val="single" w:sz="4" w:space="0" w:color="auto"/>
            </w:tcBorders>
            <w:shd w:val="clear" w:color="auto" w:fill="auto"/>
            <w:vAlign w:val="bottom"/>
            <w:hideMark/>
          </w:tcPr>
          <w:p w14:paraId="333F2FDA" w14:textId="77777777" w:rsidR="00471599" w:rsidRPr="00471599" w:rsidRDefault="00471599" w:rsidP="00471599">
            <w:pPr>
              <w:rPr>
                <w:rFonts w:ascii="Aptos Narrow" w:eastAsia="Times New Roman" w:hAnsi="Aptos Narrow" w:cs="Times New Roman"/>
                <w:color w:val="000000"/>
                <w:kern w:val="0"/>
                <w14:ligatures w14:val="none"/>
              </w:rPr>
            </w:pPr>
            <w:r w:rsidRPr="00471599">
              <w:rPr>
                <w:rFonts w:ascii="Aptos Narrow" w:eastAsia="Times New Roman" w:hAnsi="Aptos Narrow" w:cs="Times New Roman"/>
                <w:color w:val="000000"/>
                <w:kern w:val="0"/>
                <w14:ligatures w14:val="none"/>
              </w:rPr>
              <w:t>Start 4/1, weekly check in, implementation of software changes, customizations complete by 4/19, in place by 5/3, training complete by 5/17, goal achieved by 6/1</w:t>
            </w:r>
          </w:p>
        </w:tc>
      </w:tr>
    </w:tbl>
    <w:p w14:paraId="199428C5" w14:textId="77777777" w:rsidR="002D1367" w:rsidRDefault="002D1367"/>
    <w:p w14:paraId="4D0BBD2C" w14:textId="77777777" w:rsidR="00471599" w:rsidRDefault="00471599"/>
    <w:p w14:paraId="001EDE31" w14:textId="684C1C89" w:rsidR="00471599" w:rsidRDefault="00471599">
      <w:r>
        <w:t xml:space="preserve">Monitoring of Time to lot </w:t>
      </w:r>
      <w:proofErr w:type="spellStart"/>
      <w:r>
        <w:t>metri</w:t>
      </w:r>
      <w:proofErr w:type="spellEnd"/>
      <w:r>
        <w:t xml:space="preserve"> in a public setting, perhaps </w:t>
      </w:r>
      <w:r w:rsidR="002018A6">
        <w:t xml:space="preserve">a daily update posted in internal reconditioning area, or on the sales board.  Continued focus and monitor of aging inventory, turn rates, and of wholesale </w:t>
      </w:r>
      <w:proofErr w:type="spellStart"/>
      <w:r w:rsidR="002018A6">
        <w:t>p&amp;l</w:t>
      </w:r>
      <w:proofErr w:type="spellEnd"/>
    </w:p>
    <w:sectPr w:rsidR="00471599" w:rsidSect="003167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226"/>
    <w:rsid w:val="000E7FAB"/>
    <w:rsid w:val="002018A6"/>
    <w:rsid w:val="002C7EE7"/>
    <w:rsid w:val="002D1367"/>
    <w:rsid w:val="0031670E"/>
    <w:rsid w:val="0035237E"/>
    <w:rsid w:val="00360E41"/>
    <w:rsid w:val="00471599"/>
    <w:rsid w:val="004A02D1"/>
    <w:rsid w:val="00582023"/>
    <w:rsid w:val="005A3226"/>
    <w:rsid w:val="005C6C4F"/>
    <w:rsid w:val="00A11081"/>
    <w:rsid w:val="00A834C7"/>
    <w:rsid w:val="00CD0AFA"/>
    <w:rsid w:val="00CF21B6"/>
    <w:rsid w:val="00D03CE4"/>
    <w:rsid w:val="00E71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CFACD"/>
  <w15:chartTrackingRefBased/>
  <w15:docId w15:val="{92F2F493-799B-C746-8DE6-6EB2E7086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32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32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32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32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32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322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22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22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22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2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32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32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32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32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32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32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32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3226"/>
    <w:rPr>
      <w:rFonts w:eastAsiaTheme="majorEastAsia" w:cstheme="majorBidi"/>
      <w:color w:val="272727" w:themeColor="text1" w:themeTint="D8"/>
    </w:rPr>
  </w:style>
  <w:style w:type="paragraph" w:styleId="Title">
    <w:name w:val="Title"/>
    <w:basedOn w:val="Normal"/>
    <w:next w:val="Normal"/>
    <w:link w:val="TitleChar"/>
    <w:uiPriority w:val="10"/>
    <w:qFormat/>
    <w:rsid w:val="005A322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2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322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2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322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A3226"/>
    <w:rPr>
      <w:i/>
      <w:iCs/>
      <w:color w:val="404040" w:themeColor="text1" w:themeTint="BF"/>
    </w:rPr>
  </w:style>
  <w:style w:type="paragraph" w:styleId="ListParagraph">
    <w:name w:val="List Paragraph"/>
    <w:basedOn w:val="Normal"/>
    <w:uiPriority w:val="34"/>
    <w:qFormat/>
    <w:rsid w:val="005A3226"/>
    <w:pPr>
      <w:ind w:left="720"/>
      <w:contextualSpacing/>
    </w:pPr>
  </w:style>
  <w:style w:type="character" w:styleId="IntenseEmphasis">
    <w:name w:val="Intense Emphasis"/>
    <w:basedOn w:val="DefaultParagraphFont"/>
    <w:uiPriority w:val="21"/>
    <w:qFormat/>
    <w:rsid w:val="005A3226"/>
    <w:rPr>
      <w:i/>
      <w:iCs/>
      <w:color w:val="0F4761" w:themeColor="accent1" w:themeShade="BF"/>
    </w:rPr>
  </w:style>
  <w:style w:type="paragraph" w:styleId="IntenseQuote">
    <w:name w:val="Intense Quote"/>
    <w:basedOn w:val="Normal"/>
    <w:next w:val="Normal"/>
    <w:link w:val="IntenseQuoteChar"/>
    <w:uiPriority w:val="30"/>
    <w:qFormat/>
    <w:rsid w:val="005A32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3226"/>
    <w:rPr>
      <w:i/>
      <w:iCs/>
      <w:color w:val="0F4761" w:themeColor="accent1" w:themeShade="BF"/>
    </w:rPr>
  </w:style>
  <w:style w:type="character" w:styleId="IntenseReference">
    <w:name w:val="Intense Reference"/>
    <w:basedOn w:val="DefaultParagraphFont"/>
    <w:uiPriority w:val="32"/>
    <w:qFormat/>
    <w:rsid w:val="005A32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81217">
      <w:bodyDiv w:val="1"/>
      <w:marLeft w:val="0"/>
      <w:marRight w:val="0"/>
      <w:marTop w:val="0"/>
      <w:marBottom w:val="0"/>
      <w:divBdr>
        <w:top w:val="none" w:sz="0" w:space="0" w:color="auto"/>
        <w:left w:val="none" w:sz="0" w:space="0" w:color="auto"/>
        <w:bottom w:val="none" w:sz="0" w:space="0" w:color="auto"/>
        <w:right w:val="none" w:sz="0" w:space="0" w:color="auto"/>
      </w:divBdr>
    </w:div>
    <w:div w:id="68139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586</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Rogers</dc:creator>
  <cp:keywords/>
  <dc:description/>
  <cp:lastModifiedBy>Richard Somers</cp:lastModifiedBy>
  <cp:revision>2</cp:revision>
  <dcterms:created xsi:type="dcterms:W3CDTF">2024-03-29T14:09:00Z</dcterms:created>
  <dcterms:modified xsi:type="dcterms:W3CDTF">2024-03-29T14:09:00Z</dcterms:modified>
</cp:coreProperties>
</file>